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C6AA0" w14:textId="656FD62D" w:rsidR="00C637FE" w:rsidRPr="00C637FE" w:rsidRDefault="004E3E74">
      <w:pPr>
        <w:rPr>
          <w:b/>
          <w:bCs/>
        </w:rPr>
      </w:pPr>
      <w:r>
        <w:rPr>
          <w:b/>
          <w:bCs/>
        </w:rPr>
        <w:t>Parks, Playgrounds and Reserves</w:t>
      </w:r>
      <w:r w:rsidR="00C637FE" w:rsidRPr="00C637FE">
        <w:rPr>
          <w:b/>
          <w:bCs/>
        </w:rPr>
        <w:t xml:space="preserve"> </w:t>
      </w:r>
      <w:r>
        <w:rPr>
          <w:b/>
          <w:bCs/>
        </w:rPr>
        <w:t xml:space="preserve">Maintenance </w:t>
      </w:r>
      <w:r w:rsidR="00C637FE" w:rsidRPr="00C637FE">
        <w:rPr>
          <w:b/>
          <w:bCs/>
        </w:rPr>
        <w:t>Contracts</w:t>
      </w:r>
    </w:p>
    <w:p w14:paraId="3C500606" w14:textId="0225B140" w:rsidR="00C637FE" w:rsidRPr="00C637FE" w:rsidRDefault="00C637FE">
      <w:pPr>
        <w:rPr>
          <w:b/>
          <w:bCs/>
        </w:rPr>
      </w:pPr>
      <w:r w:rsidRPr="00C637FE">
        <w:rPr>
          <w:b/>
          <w:bCs/>
        </w:rPr>
        <w:t>Early Market Engagement</w:t>
      </w:r>
    </w:p>
    <w:p w14:paraId="55C7321F" w14:textId="77777777" w:rsidR="00C637FE" w:rsidRPr="00C637FE" w:rsidRDefault="00C637FE">
      <w:pPr>
        <w:rPr>
          <w:b/>
          <w:bCs/>
        </w:rPr>
      </w:pPr>
    </w:p>
    <w:p w14:paraId="3FF5235C" w14:textId="719B4FAE" w:rsidR="00C637FE" w:rsidRPr="00C637FE" w:rsidRDefault="00C637FE">
      <w:pPr>
        <w:rPr>
          <w:b/>
          <w:bCs/>
        </w:rPr>
      </w:pPr>
      <w:r w:rsidRPr="00C637FE">
        <w:rPr>
          <w:b/>
          <w:bCs/>
        </w:rPr>
        <w:t xml:space="preserve">Supplier </w:t>
      </w:r>
      <w:r w:rsidR="008B77F7">
        <w:rPr>
          <w:b/>
          <w:bCs/>
        </w:rPr>
        <w:t>Workshop Feedback</w:t>
      </w:r>
    </w:p>
    <w:p w14:paraId="5D40BB75" w14:textId="77777777" w:rsidR="00CF7169" w:rsidRDefault="003C0F1C">
      <w:r>
        <w:t xml:space="preserve">Thank you for your </w:t>
      </w:r>
      <w:r w:rsidR="00CF7169">
        <w:t>participation a</w:t>
      </w:r>
      <w:r w:rsidR="00C637FE">
        <w:t xml:space="preserve">t our Early Market Engagement workshop on </w:t>
      </w:r>
      <w:r w:rsidR="007F6A4F">
        <w:t>1 August 2025</w:t>
      </w:r>
      <w:r w:rsidR="00CF7169">
        <w:t xml:space="preserve">. We are very pleased with the level of interest this event received. </w:t>
      </w:r>
    </w:p>
    <w:p w14:paraId="63E9AEAC" w14:textId="269E246D" w:rsidR="003C0F1C" w:rsidRDefault="00CF7169">
      <w:r>
        <w:t>Thanks also to Emma Rankin</w:t>
      </w:r>
      <w:r w:rsidR="001D46F6">
        <w:t xml:space="preserve">, council’s Economic Development </w:t>
      </w:r>
      <w:r w:rsidR="00BC0F0E">
        <w:t>Advisor for providing information on</w:t>
      </w:r>
      <w:r w:rsidR="001D46F6">
        <w:t xml:space="preserve"> </w:t>
      </w:r>
      <w:proofErr w:type="spellStart"/>
      <w:r w:rsidR="00DF5ADE">
        <w:t>Takitini</w:t>
      </w:r>
      <w:proofErr w:type="spellEnd"/>
      <w:r w:rsidR="00DF5ADE">
        <w:t>, WDC’s economic development initiative</w:t>
      </w:r>
      <w:r w:rsidR="00AB7DEE">
        <w:t xml:space="preserve"> (for more detail refer to the webpage here: </w:t>
      </w:r>
      <w:hyperlink r:id="rId10" w:history="1">
        <w:r w:rsidR="00AB7DEE">
          <w:rPr>
            <w:rStyle w:val="Hyperlink"/>
          </w:rPr>
          <w:t>https://www.takitini.com/</w:t>
        </w:r>
      </w:hyperlink>
      <w:r w:rsidR="00AB7DEE">
        <w:t>)</w:t>
      </w:r>
      <w:r w:rsidR="001A393C">
        <w:t>.</w:t>
      </w:r>
    </w:p>
    <w:p w14:paraId="012771FE" w14:textId="0D6C4E4B" w:rsidR="00C637FE" w:rsidRDefault="00B958B7">
      <w:r>
        <w:t>T</w:t>
      </w:r>
      <w:r w:rsidR="00C637FE">
        <w:t xml:space="preserve">hree questions were included on the slides to seek feedback from attendees. While </w:t>
      </w:r>
      <w:r w:rsidR="00B542C7">
        <w:t xml:space="preserve">we had a good open discussion at the workshop, </w:t>
      </w:r>
      <w:r w:rsidR="007B3DC6">
        <w:t>Council suggested that written responses could be helpful as well</w:t>
      </w:r>
      <w:r w:rsidR="00C637FE">
        <w:t>.</w:t>
      </w:r>
      <w:r w:rsidR="00473B24">
        <w:t xml:space="preserve"> Specifically, we noted that:</w:t>
      </w:r>
    </w:p>
    <w:p w14:paraId="695E9C45" w14:textId="77777777" w:rsidR="00804068" w:rsidRPr="00804068" w:rsidRDefault="00804068" w:rsidP="00804068">
      <w:pPr>
        <w:numPr>
          <w:ilvl w:val="0"/>
          <w:numId w:val="2"/>
        </w:numPr>
      </w:pPr>
      <w:r w:rsidRPr="00804068">
        <w:t>Packaging into a single contract may create efficiencies, but we want to hear ideas from you on what the optimal approach could be.</w:t>
      </w:r>
    </w:p>
    <w:p w14:paraId="2B361E2C" w14:textId="77777777" w:rsidR="00F6319D" w:rsidRPr="00F6319D" w:rsidRDefault="00F6319D" w:rsidP="00F6319D">
      <w:pPr>
        <w:numPr>
          <w:ilvl w:val="0"/>
          <w:numId w:val="2"/>
        </w:numPr>
      </w:pPr>
      <w:r w:rsidRPr="00F6319D">
        <w:t>We’re interested in understanding:</w:t>
      </w:r>
    </w:p>
    <w:p w14:paraId="5630459D" w14:textId="7BB85D68" w:rsidR="00F6319D" w:rsidRPr="00F6319D" w:rsidRDefault="00F6319D" w:rsidP="00F6319D">
      <w:pPr>
        <w:numPr>
          <w:ilvl w:val="1"/>
          <w:numId w:val="2"/>
        </w:numPr>
      </w:pPr>
      <w:r w:rsidRPr="00F6319D">
        <w:t xml:space="preserve">Scope suppliers can deliver themselves or as a collective, and the size and location of areas they could </w:t>
      </w:r>
      <w:proofErr w:type="gramStart"/>
      <w:r w:rsidRPr="00F6319D">
        <w:t>cover;</w:t>
      </w:r>
      <w:proofErr w:type="gramEnd"/>
    </w:p>
    <w:p w14:paraId="14EB8AC1" w14:textId="77777777" w:rsidR="00F6319D" w:rsidRPr="00F6319D" w:rsidRDefault="00F6319D" w:rsidP="00F6319D">
      <w:pPr>
        <w:numPr>
          <w:ilvl w:val="1"/>
          <w:numId w:val="2"/>
        </w:numPr>
      </w:pPr>
      <w:r w:rsidRPr="00F6319D">
        <w:t>Specialty services that could be separated to contract directly with council</w:t>
      </w:r>
    </w:p>
    <w:p w14:paraId="2B36C51D" w14:textId="77777777" w:rsidR="00F6319D" w:rsidRPr="00F6319D" w:rsidRDefault="00F6319D" w:rsidP="00F6319D">
      <w:pPr>
        <w:numPr>
          <w:ilvl w:val="1"/>
          <w:numId w:val="2"/>
        </w:numPr>
      </w:pPr>
      <w:r w:rsidRPr="00F6319D">
        <w:t>Innovative approaches you can bring to providing quality asset information, reporting and monitoring</w:t>
      </w:r>
    </w:p>
    <w:p w14:paraId="7C812193" w14:textId="625CF61E" w:rsidR="00D36EFE" w:rsidRDefault="002E41F1">
      <w:r>
        <w:t xml:space="preserve">Your feedback and </w:t>
      </w:r>
      <w:r w:rsidR="00F6319D">
        <w:t xml:space="preserve">questions </w:t>
      </w:r>
      <w:r w:rsidR="00432D1D">
        <w:t>from</w:t>
      </w:r>
      <w:r w:rsidR="00F6319D">
        <w:t xml:space="preserve"> the workshop requested the following additional information:</w:t>
      </w:r>
    </w:p>
    <w:p w14:paraId="5B423878" w14:textId="4E65C720" w:rsidR="00F6319D" w:rsidRDefault="006F2493" w:rsidP="00F6319D">
      <w:pPr>
        <w:pStyle w:val="ListParagraph"/>
        <w:numPr>
          <w:ilvl w:val="0"/>
          <w:numId w:val="3"/>
        </w:numPr>
      </w:pPr>
      <w:r>
        <w:t>A link to the Recreation NZ guidelines for maintenance standards</w:t>
      </w:r>
      <w:r w:rsidR="00D94A79">
        <w:t xml:space="preserve"> – refer </w:t>
      </w:r>
      <w:proofErr w:type="gramStart"/>
      <w:r w:rsidR="00D94A79">
        <w:t>Attachments</w:t>
      </w:r>
      <w:r>
        <w:t>;</w:t>
      </w:r>
      <w:proofErr w:type="gramEnd"/>
    </w:p>
    <w:p w14:paraId="4B787ED6" w14:textId="59F228A3" w:rsidR="006F2493" w:rsidRDefault="009B0588" w:rsidP="00F6319D">
      <w:pPr>
        <w:pStyle w:val="ListParagraph"/>
        <w:numPr>
          <w:ilvl w:val="0"/>
          <w:numId w:val="3"/>
        </w:numPr>
      </w:pPr>
      <w:r>
        <w:t>Clarity on what</w:t>
      </w:r>
      <w:r w:rsidR="008E4998">
        <w:t xml:space="preserve"> council would like to receive from Suppliers </w:t>
      </w:r>
      <w:r w:rsidR="00543974">
        <w:t xml:space="preserve">to inform the options for </w:t>
      </w:r>
      <w:r w:rsidR="001C43DD">
        <w:t>contracting the services</w:t>
      </w:r>
      <w:r w:rsidR="00BA168D">
        <w:t xml:space="preserve"> – refer </w:t>
      </w:r>
      <w:proofErr w:type="gramStart"/>
      <w:r w:rsidR="00BA168D">
        <w:t>Questionnaire</w:t>
      </w:r>
      <w:r w:rsidR="001C43DD">
        <w:t>;</w:t>
      </w:r>
      <w:proofErr w:type="gramEnd"/>
    </w:p>
    <w:p w14:paraId="23F33388" w14:textId="141A396E" w:rsidR="00D92B31" w:rsidRDefault="001C43DD" w:rsidP="00D92B31">
      <w:pPr>
        <w:pStyle w:val="ListParagraph"/>
        <w:numPr>
          <w:ilvl w:val="0"/>
          <w:numId w:val="3"/>
        </w:numPr>
      </w:pPr>
      <w:r>
        <w:t xml:space="preserve">Data on the location and </w:t>
      </w:r>
      <w:r w:rsidR="00D92B31">
        <w:t>details of the asset</w:t>
      </w:r>
      <w:r w:rsidR="00244C7B">
        <w:t>s</w:t>
      </w:r>
      <w:r w:rsidR="00D92B31">
        <w:t xml:space="preserve"> to inform their feedback</w:t>
      </w:r>
      <w:r w:rsidR="00EE155C">
        <w:t xml:space="preserve"> </w:t>
      </w:r>
      <w:r w:rsidR="00AE7901">
        <w:t>–</w:t>
      </w:r>
      <w:r w:rsidR="00EE155C">
        <w:t xml:space="preserve"> </w:t>
      </w:r>
      <w:r w:rsidR="00AE7901">
        <w:t xml:space="preserve">refer </w:t>
      </w:r>
      <w:proofErr w:type="gramStart"/>
      <w:r w:rsidR="00AE7901">
        <w:t>Attachments</w:t>
      </w:r>
      <w:r w:rsidR="00D92B31">
        <w:t>;</w:t>
      </w:r>
      <w:proofErr w:type="gramEnd"/>
    </w:p>
    <w:p w14:paraId="070CF415" w14:textId="40AD314A" w:rsidR="00B56D8D" w:rsidRDefault="007E6553" w:rsidP="00DE6C40">
      <w:pPr>
        <w:pStyle w:val="ListParagraph"/>
        <w:numPr>
          <w:ilvl w:val="0"/>
          <w:numId w:val="3"/>
        </w:numPr>
      </w:pPr>
      <w:r>
        <w:t xml:space="preserve">Ability to indicate interest in being included on a </w:t>
      </w:r>
      <w:r w:rsidR="00AA3025">
        <w:t>register of suppliers to be shared on GETS to enable networking and for suppliers to reach out to others for subcontracting</w:t>
      </w:r>
      <w:r w:rsidR="00B56D8D">
        <w:t>/partnering opportunities</w:t>
      </w:r>
      <w:r w:rsidR="009D46B5">
        <w:t xml:space="preserve"> – refer </w:t>
      </w:r>
      <w:proofErr w:type="gramStart"/>
      <w:r w:rsidR="009D46B5">
        <w:t>Questionnaire</w:t>
      </w:r>
      <w:r w:rsidR="00B56D8D">
        <w:t>;</w:t>
      </w:r>
      <w:proofErr w:type="gramEnd"/>
    </w:p>
    <w:p w14:paraId="044A6535" w14:textId="77118FA9" w:rsidR="00555E82" w:rsidRDefault="005B3844">
      <w:r w:rsidRPr="005B3844">
        <w:t xml:space="preserve">We also </w:t>
      </w:r>
      <w:r>
        <w:t xml:space="preserve">confirmed </w:t>
      </w:r>
      <w:r w:rsidR="00C06EE8">
        <w:t>a few more details in addition to information on our slides</w:t>
      </w:r>
      <w:r w:rsidR="00FE319D">
        <w:t xml:space="preserve"> (refer Attachments)</w:t>
      </w:r>
      <w:r w:rsidR="00C06EE8">
        <w:t>:</w:t>
      </w:r>
    </w:p>
    <w:p w14:paraId="3EF6846F" w14:textId="399AEFD5" w:rsidR="00C06EE8" w:rsidRDefault="009073AC" w:rsidP="009073AC">
      <w:pPr>
        <w:pStyle w:val="ListParagraph"/>
        <w:numPr>
          <w:ilvl w:val="0"/>
          <w:numId w:val="3"/>
        </w:numPr>
      </w:pPr>
      <w:r>
        <w:t xml:space="preserve">WDC’s asset management database is </w:t>
      </w:r>
      <w:r w:rsidR="00473B24">
        <w:t xml:space="preserve">currently </w:t>
      </w:r>
      <w:r w:rsidR="0017452B">
        <w:t xml:space="preserve">managed through </w:t>
      </w:r>
      <w:proofErr w:type="gramStart"/>
      <w:r w:rsidR="0017452B">
        <w:t>SPM;</w:t>
      </w:r>
      <w:proofErr w:type="gramEnd"/>
    </w:p>
    <w:p w14:paraId="26C0B986" w14:textId="4BFA31E2" w:rsidR="0017452B" w:rsidRDefault="0017452B" w:rsidP="009073AC">
      <w:pPr>
        <w:pStyle w:val="ListParagraph"/>
        <w:numPr>
          <w:ilvl w:val="0"/>
          <w:numId w:val="3"/>
        </w:numPr>
      </w:pPr>
      <w:r>
        <w:t>At this stage we are unsure whether Alternative Tenders (a non-conforming</w:t>
      </w:r>
      <w:r w:rsidR="00A264BC">
        <w:t xml:space="preserve"> tender</w:t>
      </w:r>
      <w:r w:rsidR="00473B24" w:rsidRPr="00473B24">
        <w:t xml:space="preserve"> </w:t>
      </w:r>
      <w:r w:rsidR="00473B24">
        <w:t>alongside a conforming tender</w:t>
      </w:r>
      <w:r w:rsidR="00A264BC">
        <w:t>) will be accepted. This will be decided once the Procurement Plan is developed later this year.</w:t>
      </w:r>
    </w:p>
    <w:p w14:paraId="34909840" w14:textId="48194714" w:rsidR="00A264BC" w:rsidRPr="005B3844" w:rsidRDefault="00B70897" w:rsidP="009073AC">
      <w:pPr>
        <w:pStyle w:val="ListParagraph"/>
        <w:numPr>
          <w:ilvl w:val="0"/>
          <w:numId w:val="3"/>
        </w:numPr>
      </w:pPr>
      <w:proofErr w:type="gramStart"/>
      <w:r>
        <w:t>In regard to</w:t>
      </w:r>
      <w:proofErr w:type="gramEnd"/>
      <w:r>
        <w:t xml:space="preserve"> </w:t>
      </w:r>
      <w:r w:rsidR="00577DF1">
        <w:t>suppliers</w:t>
      </w:r>
      <w:r w:rsidR="0058463E">
        <w:t xml:space="preserve"> </w:t>
      </w:r>
      <w:proofErr w:type="gramStart"/>
      <w:r w:rsidR="0058463E">
        <w:t>find</w:t>
      </w:r>
      <w:r w:rsidR="00C60A6B">
        <w:t>ing</w:t>
      </w:r>
      <w:proofErr w:type="gramEnd"/>
      <w:r w:rsidR="0058463E">
        <w:t xml:space="preserve"> it difficult to</w:t>
      </w:r>
      <w:r w:rsidR="00E56B7B">
        <w:t xml:space="preserve"> meet minimum requirements</w:t>
      </w:r>
      <w:r w:rsidR="00C60A6B">
        <w:t xml:space="preserve">, </w:t>
      </w:r>
      <w:proofErr w:type="spellStart"/>
      <w:r w:rsidR="00C60A6B">
        <w:t>eg</w:t>
      </w:r>
      <w:proofErr w:type="spellEnd"/>
      <w:r w:rsidR="00E56B7B">
        <w:t xml:space="preserve"> by naming key personnel, </w:t>
      </w:r>
      <w:r w:rsidR="00C60A6B">
        <w:t xml:space="preserve">WDC will </w:t>
      </w:r>
      <w:r w:rsidR="00873505">
        <w:t xml:space="preserve">look to share high-level requirements </w:t>
      </w:r>
      <w:r w:rsidR="00E31C5A">
        <w:t>relating to the procurement on GETS prior to issuing the RFT</w:t>
      </w:r>
      <w:r w:rsidR="00235FBA">
        <w:t>.</w:t>
      </w:r>
      <w:r w:rsidR="0058463E">
        <w:t xml:space="preserve"> </w:t>
      </w:r>
    </w:p>
    <w:p w14:paraId="1BF61CCD" w14:textId="2BD70EE5" w:rsidR="00D55541" w:rsidRDefault="00D55541" w:rsidP="00D55541">
      <w:pPr>
        <w:pStyle w:val="ListParagraph"/>
        <w:numPr>
          <w:ilvl w:val="0"/>
          <w:numId w:val="3"/>
        </w:numPr>
      </w:pPr>
      <w:r w:rsidRPr="00DC3ACD">
        <w:t xml:space="preserve">That council will follow a fair </w:t>
      </w:r>
      <w:r w:rsidR="00971071" w:rsidRPr="00DC3ACD">
        <w:t xml:space="preserve">and transparent </w:t>
      </w:r>
      <w:r w:rsidRPr="00DC3ACD">
        <w:t>process for procuring the services</w:t>
      </w:r>
      <w:r w:rsidR="0002490F" w:rsidRPr="00DC3ACD">
        <w:t>, in accordance with Government Procurement Guidelines</w:t>
      </w:r>
      <w:r w:rsidR="003146BD">
        <w:t>. In addition</w:t>
      </w:r>
      <w:r w:rsidR="005255F3">
        <w:t>,</w:t>
      </w:r>
      <w:r w:rsidR="003146BD">
        <w:t xml:space="preserve"> </w:t>
      </w:r>
      <w:r w:rsidR="00DC3ACD">
        <w:t xml:space="preserve">an </w:t>
      </w:r>
      <w:r w:rsidR="003146BD">
        <w:t xml:space="preserve">external Probity </w:t>
      </w:r>
      <w:r w:rsidR="00DC3ACD">
        <w:t xml:space="preserve">auditor </w:t>
      </w:r>
      <w:r w:rsidR="0092487B">
        <w:t xml:space="preserve">will oversee the </w:t>
      </w:r>
      <w:proofErr w:type="gramStart"/>
      <w:r w:rsidR="0092487B">
        <w:t>process</w:t>
      </w:r>
      <w:r>
        <w:t>;</w:t>
      </w:r>
      <w:proofErr w:type="gramEnd"/>
    </w:p>
    <w:p w14:paraId="016DF7AF" w14:textId="0CC8A4C8" w:rsidR="00FF4E8F" w:rsidRDefault="00082334" w:rsidP="00D55541">
      <w:pPr>
        <w:pStyle w:val="ListParagraph"/>
        <w:numPr>
          <w:ilvl w:val="0"/>
          <w:numId w:val="3"/>
        </w:numPr>
      </w:pPr>
      <w:proofErr w:type="gramStart"/>
      <w:r>
        <w:t>In regard to</w:t>
      </w:r>
      <w:proofErr w:type="gramEnd"/>
      <w:r>
        <w:t xml:space="preserve"> </w:t>
      </w:r>
      <w:r w:rsidR="00FD65FF">
        <w:t>WDCs criteria around condition assessments of assets</w:t>
      </w:r>
      <w:r w:rsidR="007D6826">
        <w:t xml:space="preserve"> – </w:t>
      </w:r>
      <w:r w:rsidR="00D004AB">
        <w:t xml:space="preserve">this </w:t>
      </w:r>
      <w:r w:rsidR="005314C7">
        <w:t>will be provided with the RFT package</w:t>
      </w:r>
      <w:r w:rsidR="007D6826">
        <w:t>.</w:t>
      </w:r>
    </w:p>
    <w:p w14:paraId="2DB4C297" w14:textId="77777777" w:rsidR="00B958B7" w:rsidRDefault="00B958B7">
      <w:pPr>
        <w:rPr>
          <w:b/>
          <w:bCs/>
        </w:rPr>
      </w:pPr>
    </w:p>
    <w:p w14:paraId="40667420" w14:textId="3BE1DD51" w:rsidR="007D6826" w:rsidRDefault="002A2B22">
      <w:r w:rsidRPr="00E86F62">
        <w:t>I</w:t>
      </w:r>
      <w:r w:rsidR="00F93D1B" w:rsidRPr="00E86F62">
        <w:t xml:space="preserve">n addition to this </w:t>
      </w:r>
      <w:r w:rsidR="00AE69B1" w:rsidRPr="00E86F62">
        <w:t>engagement for Parks, Playgrounds and Reserves, the Open Spaces team currently has a tender o</w:t>
      </w:r>
      <w:r w:rsidR="00B17864" w:rsidRPr="00E86F62">
        <w:t xml:space="preserve">ut to market for Pest Management </w:t>
      </w:r>
      <w:r w:rsidR="61C34D98">
        <w:t>Services</w:t>
      </w:r>
      <w:r w:rsidR="00B17864">
        <w:t xml:space="preserve"> </w:t>
      </w:r>
      <w:r w:rsidR="00B17864" w:rsidRPr="00E86F62">
        <w:t xml:space="preserve">across the district. </w:t>
      </w:r>
      <w:r w:rsidR="00B17864">
        <w:t xml:space="preserve">Refer to the GETS </w:t>
      </w:r>
      <w:r w:rsidR="00C250A8">
        <w:t xml:space="preserve"> tender here: </w:t>
      </w:r>
      <w:r w:rsidR="00CD3426">
        <w:t xml:space="preserve"> </w:t>
      </w:r>
      <w:hyperlink r:id="rId11">
        <w:r w:rsidR="00CD3426" w:rsidRPr="6C230FD5">
          <w:rPr>
            <w:rStyle w:val="Hyperlink"/>
          </w:rPr>
          <w:t>GETS | Waikato District Council - Pest Management Services for the Waikato District Council</w:t>
        </w:r>
      </w:hyperlink>
      <w:r w:rsidR="007D6826">
        <w:t xml:space="preserve"> </w:t>
      </w:r>
    </w:p>
    <w:p w14:paraId="74507801" w14:textId="77777777" w:rsidR="007D6826" w:rsidRDefault="007D6826"/>
    <w:p w14:paraId="25A43A63" w14:textId="07B32E3C" w:rsidR="007D6826" w:rsidRPr="00514F47" w:rsidRDefault="007D6826">
      <w:pPr>
        <w:rPr>
          <w:b/>
          <w:bCs/>
        </w:rPr>
      </w:pPr>
      <w:r w:rsidRPr="00514F47">
        <w:rPr>
          <w:b/>
          <w:bCs/>
        </w:rPr>
        <w:t>Attachments</w:t>
      </w:r>
      <w:r w:rsidR="00C5177B" w:rsidRPr="00514F47">
        <w:rPr>
          <w:b/>
          <w:bCs/>
        </w:rPr>
        <w:t>:</w:t>
      </w:r>
    </w:p>
    <w:p w14:paraId="7F2059B4" w14:textId="56244288" w:rsidR="00082334" w:rsidRDefault="00082334" w:rsidP="00082334">
      <w:pPr>
        <w:pStyle w:val="ListParagraph"/>
        <w:numPr>
          <w:ilvl w:val="0"/>
          <w:numId w:val="5"/>
        </w:numPr>
      </w:pPr>
      <w:r>
        <w:t>Supplier Questionnaire</w:t>
      </w:r>
      <w:r w:rsidR="00CF2E89">
        <w:t xml:space="preserve"> – refer below</w:t>
      </w:r>
      <w:r w:rsidR="00D0115B">
        <w:t xml:space="preserve"> – for response by </w:t>
      </w:r>
      <w:r w:rsidR="00D0115B" w:rsidRPr="00EA28E5">
        <w:rPr>
          <w:b/>
          <w:bCs/>
        </w:rPr>
        <w:t>4pm Thursday 14</w:t>
      </w:r>
      <w:r w:rsidR="00D0115B" w:rsidRPr="00EA28E5">
        <w:rPr>
          <w:b/>
          <w:bCs/>
          <w:vertAlign w:val="superscript"/>
        </w:rPr>
        <w:t>th</w:t>
      </w:r>
      <w:r w:rsidR="00D0115B" w:rsidRPr="00EA28E5">
        <w:rPr>
          <w:b/>
          <w:bCs/>
        </w:rPr>
        <w:t xml:space="preserve"> August 2025</w:t>
      </w:r>
      <w:r w:rsidR="00D0115B">
        <w:t>.</w:t>
      </w:r>
    </w:p>
    <w:p w14:paraId="516AD406" w14:textId="12CB9640" w:rsidR="00C5177B" w:rsidRDefault="00C5177B" w:rsidP="00082334">
      <w:pPr>
        <w:pStyle w:val="ListParagraph"/>
        <w:numPr>
          <w:ilvl w:val="0"/>
          <w:numId w:val="5"/>
        </w:numPr>
      </w:pPr>
      <w:r>
        <w:t>Rec</w:t>
      </w:r>
      <w:r w:rsidR="0007272E">
        <w:t>reation</w:t>
      </w:r>
      <w:r>
        <w:t xml:space="preserve"> NZ </w:t>
      </w:r>
      <w:r w:rsidR="0007272E">
        <w:t xml:space="preserve">Guide </w:t>
      </w:r>
      <w:r>
        <w:t>reference:</w:t>
      </w:r>
      <w:r w:rsidR="00082334">
        <w:t xml:space="preserve"> </w:t>
      </w:r>
      <w:hyperlink r:id="rId12" w:history="1">
        <w:r w:rsidR="002E0EF2" w:rsidRPr="002E0EF2">
          <w:rPr>
            <w:rStyle w:val="Hyperlink"/>
          </w:rPr>
          <w:t xml:space="preserve">Open Spaces Maintenance Specifications 2018 by Recreation Aotearoa - Te </w:t>
        </w:r>
        <w:proofErr w:type="spellStart"/>
        <w:r w:rsidR="002E0EF2" w:rsidRPr="002E0EF2">
          <w:rPr>
            <w:rStyle w:val="Hyperlink"/>
          </w:rPr>
          <w:t>Whai</w:t>
        </w:r>
        <w:proofErr w:type="spellEnd"/>
        <w:r w:rsidR="002E0EF2" w:rsidRPr="002E0EF2">
          <w:rPr>
            <w:rStyle w:val="Hyperlink"/>
          </w:rPr>
          <w:t xml:space="preserve"> </w:t>
        </w:r>
        <w:proofErr w:type="spellStart"/>
        <w:r w:rsidR="002E0EF2" w:rsidRPr="002E0EF2">
          <w:rPr>
            <w:rStyle w:val="Hyperlink"/>
          </w:rPr>
          <w:t>Oranga</w:t>
        </w:r>
        <w:proofErr w:type="spellEnd"/>
        <w:r w:rsidR="002E0EF2" w:rsidRPr="002E0EF2">
          <w:rPr>
            <w:rStyle w:val="Hyperlink"/>
          </w:rPr>
          <w:t xml:space="preserve"> - </w:t>
        </w:r>
        <w:proofErr w:type="spellStart"/>
        <w:r w:rsidR="002E0EF2" w:rsidRPr="002E0EF2">
          <w:rPr>
            <w:rStyle w:val="Hyperlink"/>
          </w:rPr>
          <w:t>Issuu</w:t>
        </w:r>
        <w:proofErr w:type="spellEnd"/>
      </w:hyperlink>
    </w:p>
    <w:p w14:paraId="063B6A78" w14:textId="0218FE87" w:rsidR="002A2B22" w:rsidRDefault="004F7634" w:rsidP="00082334">
      <w:pPr>
        <w:pStyle w:val="ListParagraph"/>
        <w:numPr>
          <w:ilvl w:val="0"/>
          <w:numId w:val="5"/>
        </w:numPr>
      </w:pPr>
      <w:r>
        <w:t>PDF of</w:t>
      </w:r>
      <w:r w:rsidR="007D6826" w:rsidRPr="007D6826">
        <w:t xml:space="preserve"> slides from the workshop</w:t>
      </w:r>
      <w:r w:rsidR="00CF2E89">
        <w:t xml:space="preserve"> – refer </w:t>
      </w:r>
      <w:r w:rsidR="00723D28">
        <w:t xml:space="preserve">Addendum </w:t>
      </w:r>
    </w:p>
    <w:p w14:paraId="6706BC60" w14:textId="0DC91048" w:rsidR="00C5177B" w:rsidRPr="00E86F62" w:rsidRDefault="00C5177B" w:rsidP="00082334">
      <w:pPr>
        <w:pStyle w:val="ListParagraph"/>
        <w:numPr>
          <w:ilvl w:val="0"/>
          <w:numId w:val="5"/>
        </w:numPr>
        <w:sectPr w:rsidR="00C5177B" w:rsidRPr="00E86F62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>Dat</w:t>
      </w:r>
      <w:r w:rsidR="00082334">
        <w:t xml:space="preserve">a package – </w:t>
      </w:r>
      <w:r w:rsidR="00AF6CBA">
        <w:t xml:space="preserve">spreadsheet of Open Spaces Asset </w:t>
      </w:r>
      <w:r w:rsidR="00D0115B">
        <w:t>Data Extract</w:t>
      </w:r>
      <w:r w:rsidR="004B6A3B">
        <w:t xml:space="preserve"> - refer Addendum</w:t>
      </w:r>
    </w:p>
    <w:p w14:paraId="3824E48F" w14:textId="714418B7" w:rsidR="00082334" w:rsidRPr="00555E82" w:rsidRDefault="008B77F7">
      <w:pPr>
        <w:rPr>
          <w:b/>
          <w:bCs/>
        </w:rPr>
      </w:pPr>
      <w:r w:rsidRPr="00555E82">
        <w:rPr>
          <w:b/>
          <w:bCs/>
        </w:rPr>
        <w:t>Supplier Questionnaire</w:t>
      </w:r>
      <w:r w:rsidR="00082334">
        <w:rPr>
          <w:b/>
          <w:bCs/>
        </w:rPr>
        <w:t xml:space="preserve"> </w:t>
      </w:r>
    </w:p>
    <w:p w14:paraId="42451EA4" w14:textId="44F42F76" w:rsidR="00C637FE" w:rsidRDefault="00C637FE">
      <w:r>
        <w:t xml:space="preserve">The purpose of this questionnaire is to gather direct market feedback on key aspects of our </w:t>
      </w:r>
      <w:r w:rsidR="007D6826">
        <w:t>future</w:t>
      </w:r>
      <w:r>
        <w:t xml:space="preserve"> procurement </w:t>
      </w:r>
      <w:r w:rsidR="007D6826">
        <w:t xml:space="preserve">planning </w:t>
      </w:r>
      <w:r w:rsidR="00235FBA">
        <w:t xml:space="preserve">to </w:t>
      </w:r>
      <w:r w:rsidR="007D6826">
        <w:t>assist in decision making</w:t>
      </w:r>
      <w:r>
        <w:t>.</w:t>
      </w:r>
      <w:r w:rsidR="00375BDD">
        <w:t xml:space="preserve"> Th</w:t>
      </w:r>
      <w:r w:rsidR="000C269F">
        <w:t>e information you provide</w:t>
      </w:r>
      <w:r w:rsidR="00375BDD">
        <w:t xml:space="preserve"> will not be </w:t>
      </w:r>
      <w:r w:rsidR="007A7FF6">
        <w:t xml:space="preserve">used in tender evaluation, </w:t>
      </w:r>
      <w:r w:rsidR="004E7F57">
        <w:t>and no response will be provided</w:t>
      </w:r>
      <w:r w:rsidR="00DC3ACD">
        <w:t xml:space="preserve"> from Council</w:t>
      </w:r>
      <w:r w:rsidR="004E7F57">
        <w:t>.</w:t>
      </w:r>
    </w:p>
    <w:p w14:paraId="449A96B5" w14:textId="52C98747" w:rsidR="00013168" w:rsidRDefault="00E37A8B">
      <w:r>
        <w:t>You</w:t>
      </w:r>
      <w:r w:rsidR="00CC76B2">
        <w:t>r</w:t>
      </w:r>
      <w:r>
        <w:t xml:space="preserve"> feedback may be used to</w:t>
      </w:r>
      <w:r w:rsidR="00BD6424">
        <w:t xml:space="preserve"> make an informed decision on the </w:t>
      </w:r>
      <w:r>
        <w:t>method for procurement</w:t>
      </w:r>
      <w:r w:rsidR="008142DA">
        <w:t xml:space="preserve"> and delivery model</w:t>
      </w:r>
      <w:r w:rsidR="00A50295">
        <w:t xml:space="preserve">. </w:t>
      </w:r>
      <w:r w:rsidR="00A50295" w:rsidRPr="00A50295">
        <w:t>H</w:t>
      </w:r>
      <w:r w:rsidRPr="00A50295">
        <w:t>owever</w:t>
      </w:r>
      <w:r w:rsidR="00CC76B2">
        <w:t>,</w:t>
      </w:r>
      <w:r w:rsidRPr="00A50295">
        <w:t xml:space="preserve"> council </w:t>
      </w:r>
      <w:r w:rsidR="008E35DF" w:rsidRPr="00A50295">
        <w:t>reserves the right</w:t>
      </w:r>
      <w:r w:rsidR="00936DCE" w:rsidRPr="00A50295">
        <w:t>, at its discretion,</w:t>
      </w:r>
      <w:r w:rsidR="008E35DF" w:rsidRPr="00A50295">
        <w:t xml:space="preserve"> to </w:t>
      </w:r>
      <w:proofErr w:type="gramStart"/>
      <w:r w:rsidR="008E35DF" w:rsidRPr="00A50295">
        <w:t>make a decision</w:t>
      </w:r>
      <w:proofErr w:type="gramEnd"/>
      <w:r w:rsidR="008E35DF" w:rsidRPr="00A50295">
        <w:t xml:space="preserve"> based on their own assessment of the best </w:t>
      </w:r>
      <w:r w:rsidR="00A50295" w:rsidRPr="00A50295">
        <w:t>Public V</w:t>
      </w:r>
      <w:r w:rsidR="008E35DF" w:rsidRPr="00A50295">
        <w:t xml:space="preserve">alue option </w:t>
      </w:r>
      <w:r w:rsidR="003A608C" w:rsidRPr="00A50295">
        <w:t>available that their Open Spaces team can reasonably manage.</w:t>
      </w:r>
      <w:r w:rsidR="008E35DF">
        <w:t xml:space="preserve"> </w:t>
      </w:r>
      <w:r w:rsidR="00BD6424">
        <w:t xml:space="preserve"> </w:t>
      </w:r>
    </w:p>
    <w:p w14:paraId="5B4D2349" w14:textId="607B8FCF" w:rsidR="00C637FE" w:rsidRDefault="00C637FE">
      <w:r w:rsidRPr="001D2F8F">
        <w:rPr>
          <w:b/>
          <w:bCs/>
        </w:rPr>
        <w:t>Questions</w:t>
      </w:r>
      <w:r w:rsidR="00D61468">
        <w:t xml:space="preserve"> (</w:t>
      </w:r>
      <w:r w:rsidR="008A584C">
        <w:t xml:space="preserve">responses must be </w:t>
      </w:r>
      <w:r w:rsidR="008A584C" w:rsidRPr="001D2F8F">
        <w:rPr>
          <w:b/>
          <w:bCs/>
        </w:rPr>
        <w:t>no more than 3 pages long</w:t>
      </w:r>
      <w:r w:rsidR="008A584C">
        <w:t>, no attachments permitted)</w:t>
      </w:r>
      <w:r>
        <w:t>:</w:t>
      </w:r>
    </w:p>
    <w:p w14:paraId="54922424" w14:textId="428CB6BA" w:rsidR="00F6319D" w:rsidRDefault="00C5177B" w:rsidP="0000311A">
      <w:pPr>
        <w:numPr>
          <w:ilvl w:val="0"/>
          <w:numId w:val="1"/>
        </w:numPr>
      </w:pPr>
      <w:r>
        <w:t xml:space="preserve">What services </w:t>
      </w:r>
      <w:r w:rsidR="00F6319D" w:rsidRPr="00F6319D">
        <w:t xml:space="preserve">can </w:t>
      </w:r>
      <w:r w:rsidR="00C10B9C">
        <w:t xml:space="preserve">you </w:t>
      </w:r>
      <w:r w:rsidR="00F6319D" w:rsidRPr="00F6319D">
        <w:t xml:space="preserve">deliver </w:t>
      </w:r>
      <w:r w:rsidR="00C10B9C">
        <w:t>as an individual supplier</w:t>
      </w:r>
      <w:r w:rsidR="00F6319D" w:rsidRPr="00F6319D">
        <w:t xml:space="preserve">, and </w:t>
      </w:r>
      <w:r w:rsidR="00E03EC7">
        <w:t>what</w:t>
      </w:r>
      <w:r w:rsidR="00F6319D" w:rsidRPr="00F6319D">
        <w:t xml:space="preserve"> size and location of areas could </w:t>
      </w:r>
      <w:r w:rsidR="004625B1">
        <w:t>you</w:t>
      </w:r>
      <w:r w:rsidR="004625B1" w:rsidRPr="00F6319D">
        <w:t xml:space="preserve"> </w:t>
      </w:r>
      <w:r w:rsidR="00F6319D" w:rsidRPr="00F6319D">
        <w:t>cover</w:t>
      </w:r>
      <w:r w:rsidR="00175133">
        <w:t>?</w:t>
      </w:r>
    </w:p>
    <w:p w14:paraId="44B247FB" w14:textId="77777777" w:rsidR="00630825" w:rsidRDefault="00630825" w:rsidP="00630825">
      <w:pPr>
        <w:pStyle w:val="ListParagraph"/>
      </w:pPr>
    </w:p>
    <w:p w14:paraId="419EB479" w14:textId="7DDF6B26" w:rsidR="0091437A" w:rsidRDefault="0091437A" w:rsidP="006F710E">
      <w:pPr>
        <w:numPr>
          <w:ilvl w:val="0"/>
          <w:numId w:val="1"/>
        </w:numPr>
      </w:pPr>
      <w:r>
        <w:t xml:space="preserve">If council were to package specialist services separately, or all services together </w:t>
      </w:r>
      <w:r w:rsidR="00D21C79">
        <w:t xml:space="preserve">but split into </w:t>
      </w:r>
      <w:r w:rsidR="00044477">
        <w:t xml:space="preserve">several </w:t>
      </w:r>
      <w:r w:rsidR="00D21C79">
        <w:t xml:space="preserve">areas, how could </w:t>
      </w:r>
      <w:r w:rsidR="00DD6296">
        <w:t>this work for you</w:t>
      </w:r>
      <w:r w:rsidR="00D21C79">
        <w:t>?</w:t>
      </w:r>
    </w:p>
    <w:p w14:paraId="38055A65" w14:textId="77777777" w:rsidR="00DD7BFE" w:rsidRDefault="00DD7BFE" w:rsidP="00DD7BFE">
      <w:pPr>
        <w:pStyle w:val="ListParagraph"/>
      </w:pPr>
    </w:p>
    <w:p w14:paraId="0EB09392" w14:textId="09FC7730" w:rsidR="00361EEE" w:rsidRDefault="00C637FE" w:rsidP="00C637FE">
      <w:pPr>
        <w:numPr>
          <w:ilvl w:val="0"/>
          <w:numId w:val="1"/>
        </w:numPr>
      </w:pPr>
      <w:r w:rsidRPr="00C637FE">
        <w:t>What term</w:t>
      </w:r>
      <w:r w:rsidR="005D0FAA">
        <w:t>/tenure</w:t>
      </w:r>
      <w:r w:rsidRPr="00C637FE">
        <w:t xml:space="preserve"> </w:t>
      </w:r>
      <w:r w:rsidR="005D0FAA">
        <w:t>of</w:t>
      </w:r>
      <w:r w:rsidRPr="00C637FE">
        <w:t xml:space="preserve"> contract will bring best value for money outcome to both council and suppliers?</w:t>
      </w:r>
      <w:r>
        <w:t xml:space="preserve"> </w:t>
      </w:r>
      <w:r w:rsidR="002857D6">
        <w:t>And why.</w:t>
      </w:r>
    </w:p>
    <w:p w14:paraId="187D2B3B" w14:textId="521BC710" w:rsidR="00C637FE" w:rsidRDefault="005D0FAA" w:rsidP="00361EEE">
      <w:pPr>
        <w:ind w:left="720"/>
      </w:pPr>
      <w:r>
        <w:t>(</w:t>
      </w:r>
      <w:proofErr w:type="spellStart"/>
      <w:r>
        <w:t>eg</w:t>
      </w:r>
      <w:proofErr w:type="spellEnd"/>
      <w:r>
        <w:t xml:space="preserve"> shorter term with opportunity for extending for up to 5 years (1year +1+1+1+1) or longer initial term with one or two opportunities</w:t>
      </w:r>
      <w:r w:rsidR="001441CC">
        <w:t xml:space="preserve"> for extension (3 years +2 +2</w:t>
      </w:r>
      <w:r w:rsidR="002805AD">
        <w:t>) or another option)</w:t>
      </w:r>
    </w:p>
    <w:p w14:paraId="4E62B858" w14:textId="77777777" w:rsidR="00B63630" w:rsidRDefault="00B63630" w:rsidP="00B63630">
      <w:pPr>
        <w:ind w:left="720"/>
      </w:pPr>
    </w:p>
    <w:p w14:paraId="028A9C84" w14:textId="36A0B594" w:rsidR="00C637FE" w:rsidRDefault="00C637FE" w:rsidP="00C637FE">
      <w:pPr>
        <w:numPr>
          <w:ilvl w:val="0"/>
          <w:numId w:val="1"/>
        </w:numPr>
      </w:pPr>
      <w:r w:rsidRPr="00C637FE">
        <w:t>Are there any lessons you’ve experienced lately that council can learn from to improve tendering conditions?</w:t>
      </w:r>
    </w:p>
    <w:p w14:paraId="5AE542A0" w14:textId="77777777" w:rsidR="00B63630" w:rsidRDefault="00B63630" w:rsidP="00B63630">
      <w:pPr>
        <w:pStyle w:val="ListParagraph"/>
      </w:pPr>
    </w:p>
    <w:p w14:paraId="0A8DC7BE" w14:textId="799A6E58" w:rsidR="00D61468" w:rsidRPr="00F6319D" w:rsidRDefault="00D61468" w:rsidP="00D61468">
      <w:pPr>
        <w:numPr>
          <w:ilvl w:val="0"/>
          <w:numId w:val="1"/>
        </w:numPr>
      </w:pPr>
      <w:r>
        <w:t xml:space="preserve">Would you be comfortable with council adding your contact details to a register of interested suppliers to be shared on this GETS Advanced Notice for yourselves and other interested parties to access? </w:t>
      </w:r>
      <w:r w:rsidR="000779B9">
        <w:t>If yes, p</w:t>
      </w:r>
      <w:r>
        <w:t xml:space="preserve">lease advise </w:t>
      </w:r>
      <w:r w:rsidR="000779B9">
        <w:t xml:space="preserve">contact </w:t>
      </w:r>
      <w:r>
        <w:t xml:space="preserve">details. </w:t>
      </w:r>
    </w:p>
    <w:p w14:paraId="7C346763" w14:textId="77777777" w:rsidR="00D61468" w:rsidRDefault="00D61468" w:rsidP="00D61468">
      <w:pPr>
        <w:ind w:left="360" w:firstLine="360"/>
      </w:pPr>
      <w:r>
        <w:t>Yes/No</w:t>
      </w:r>
    </w:p>
    <w:p w14:paraId="016F36FB" w14:textId="6E640499" w:rsidR="00D61468" w:rsidRDefault="00D61468" w:rsidP="00D61468">
      <w:pPr>
        <w:ind w:left="360" w:firstLine="360"/>
      </w:pPr>
      <w:r>
        <w:t>Name</w:t>
      </w:r>
      <w:r w:rsidR="003F3E70">
        <w:t xml:space="preserve"> and Title</w:t>
      </w:r>
      <w:r>
        <w:t>:</w:t>
      </w:r>
    </w:p>
    <w:p w14:paraId="229CF1F5" w14:textId="77777777" w:rsidR="00D61468" w:rsidRDefault="00D61468" w:rsidP="00D61468">
      <w:pPr>
        <w:ind w:left="360" w:firstLine="360"/>
      </w:pPr>
      <w:r>
        <w:t>Company:</w:t>
      </w:r>
    </w:p>
    <w:p w14:paraId="79FB1560" w14:textId="121FD3D7" w:rsidR="00D61468" w:rsidRDefault="00D61468" w:rsidP="00D61468">
      <w:pPr>
        <w:ind w:left="360" w:firstLine="360"/>
      </w:pPr>
      <w:r>
        <w:t>Email address</w:t>
      </w:r>
      <w:r w:rsidR="00AF3907">
        <w:t>:</w:t>
      </w:r>
    </w:p>
    <w:p w14:paraId="306FF342" w14:textId="77777777" w:rsidR="00D61468" w:rsidRDefault="00D61468" w:rsidP="00D61468">
      <w:pPr>
        <w:ind w:left="360" w:firstLine="360"/>
      </w:pPr>
      <w:r>
        <w:t>Phone:</w:t>
      </w:r>
    </w:p>
    <w:p w14:paraId="51D3F215" w14:textId="77777777" w:rsidR="00D61468" w:rsidRDefault="00D61468" w:rsidP="00D61468">
      <w:pPr>
        <w:ind w:left="720"/>
      </w:pPr>
    </w:p>
    <w:p w14:paraId="1AA32303" w14:textId="7716F111" w:rsidR="00C637FE" w:rsidRDefault="00586548" w:rsidP="00C637FE">
      <w:pPr>
        <w:numPr>
          <w:ilvl w:val="0"/>
          <w:numId w:val="1"/>
        </w:numPr>
      </w:pPr>
      <w:r>
        <w:t xml:space="preserve">Any other </w:t>
      </w:r>
      <w:r w:rsidR="00D36B32">
        <w:t>comments</w:t>
      </w:r>
      <w:r w:rsidR="006168F9">
        <w:t>?</w:t>
      </w:r>
      <w:r w:rsidR="00D36B32">
        <w:t xml:space="preserve"> (limited to half a page)</w:t>
      </w:r>
    </w:p>
    <w:p w14:paraId="5A7A2CC0" w14:textId="77777777" w:rsidR="00E33AEB" w:rsidRDefault="00E33AEB" w:rsidP="00E33AEB">
      <w:pPr>
        <w:pStyle w:val="ListParagraph"/>
      </w:pPr>
    </w:p>
    <w:p w14:paraId="3CFD3F82" w14:textId="51A37EE6" w:rsidR="00E33AEB" w:rsidRPr="008300BE" w:rsidRDefault="00E33AEB" w:rsidP="00C637FE">
      <w:pPr>
        <w:numPr>
          <w:ilvl w:val="0"/>
          <w:numId w:val="1"/>
        </w:numPr>
      </w:pPr>
      <w:r w:rsidRPr="008300BE">
        <w:t>Would you like an oppo</w:t>
      </w:r>
      <w:r w:rsidR="00DB7735" w:rsidRPr="008300BE">
        <w:t>r</w:t>
      </w:r>
      <w:r w:rsidRPr="008300BE">
        <w:t xml:space="preserve">tunity to present/discuss this </w:t>
      </w:r>
      <w:r w:rsidR="00DB7735" w:rsidRPr="008300BE">
        <w:t xml:space="preserve">response in person? </w:t>
      </w:r>
      <w:proofErr w:type="gramStart"/>
      <w:r w:rsidR="00DB7735" w:rsidRPr="008300BE">
        <w:t>15 minute</w:t>
      </w:r>
      <w:proofErr w:type="gramEnd"/>
      <w:r w:rsidR="00DB7735" w:rsidRPr="008300BE">
        <w:t xml:space="preserve"> slots will be offered on </w:t>
      </w:r>
      <w:r w:rsidR="00ED316D">
        <w:t xml:space="preserve">Monday </w:t>
      </w:r>
      <w:r w:rsidR="00B12DA4" w:rsidRPr="008300BE">
        <w:t>25</w:t>
      </w:r>
      <w:r w:rsidR="00DB7735" w:rsidRPr="008300BE">
        <w:t xml:space="preserve"> August 2025.</w:t>
      </w:r>
    </w:p>
    <w:p w14:paraId="5B9B2BE8" w14:textId="66408432" w:rsidR="00C637FE" w:rsidRDefault="00C03466" w:rsidP="00C03466">
      <w:pPr>
        <w:ind w:left="720"/>
      </w:pPr>
      <w:r>
        <w:t>Yes/No</w:t>
      </w:r>
    </w:p>
    <w:p w14:paraId="6891E72B" w14:textId="77777777" w:rsidR="00C5071F" w:rsidRDefault="00C5071F"/>
    <w:p w14:paraId="37427786" w14:textId="79308F22" w:rsidR="00C637FE" w:rsidRDefault="00C637FE">
      <w:r>
        <w:t>Please provide your response</w:t>
      </w:r>
      <w:r w:rsidR="00EA28E5">
        <w:t xml:space="preserve"> to this Questionnaire</w:t>
      </w:r>
      <w:r>
        <w:t xml:space="preserve"> to </w:t>
      </w:r>
      <w:hyperlink r:id="rId15" w:history="1">
        <w:r w:rsidR="006F710E" w:rsidRPr="00F77059">
          <w:rPr>
            <w:rStyle w:val="Hyperlink"/>
          </w:rPr>
          <w:t>OpenSpacesContract@waidc.govt.nz</w:t>
        </w:r>
      </w:hyperlink>
      <w:r>
        <w:t xml:space="preserve"> by </w:t>
      </w:r>
      <w:r w:rsidR="00DA2BCE" w:rsidRPr="00EA28E5">
        <w:rPr>
          <w:b/>
          <w:bCs/>
        </w:rPr>
        <w:t>4</w:t>
      </w:r>
      <w:r w:rsidR="00335C9E" w:rsidRPr="00EA28E5">
        <w:rPr>
          <w:b/>
          <w:bCs/>
        </w:rPr>
        <w:t xml:space="preserve">pm </w:t>
      </w:r>
      <w:r w:rsidR="00DA2BCE" w:rsidRPr="00EA28E5">
        <w:rPr>
          <w:b/>
          <w:bCs/>
        </w:rPr>
        <w:t>Thursday 14</w:t>
      </w:r>
      <w:r w:rsidR="00335C9E" w:rsidRPr="00EA28E5">
        <w:rPr>
          <w:b/>
          <w:bCs/>
          <w:vertAlign w:val="superscript"/>
        </w:rPr>
        <w:t>th</w:t>
      </w:r>
      <w:r w:rsidR="00335C9E" w:rsidRPr="00EA28E5">
        <w:rPr>
          <w:b/>
          <w:bCs/>
        </w:rPr>
        <w:t xml:space="preserve"> </w:t>
      </w:r>
      <w:r w:rsidR="00DA2BCE" w:rsidRPr="00EA28E5">
        <w:rPr>
          <w:b/>
          <w:bCs/>
        </w:rPr>
        <w:t>August</w:t>
      </w:r>
      <w:r w:rsidR="00335C9E" w:rsidRPr="00EA28E5">
        <w:rPr>
          <w:b/>
          <w:bCs/>
        </w:rPr>
        <w:t xml:space="preserve"> 202</w:t>
      </w:r>
      <w:r w:rsidR="00DA2BCE" w:rsidRPr="00EA28E5">
        <w:rPr>
          <w:b/>
          <w:bCs/>
        </w:rPr>
        <w:t>5</w:t>
      </w:r>
      <w:r w:rsidR="00335C9E">
        <w:t>.</w:t>
      </w:r>
    </w:p>
    <w:p w14:paraId="7ECA9C8E" w14:textId="6D596BEF" w:rsidR="00335C9E" w:rsidRDefault="00335C9E">
      <w:r>
        <w:t>Your response will be treated as confidential for the purpose noted above.</w:t>
      </w:r>
    </w:p>
    <w:p w14:paraId="645FFEDC" w14:textId="1857997E" w:rsidR="00335C9E" w:rsidRDefault="00335C9E"/>
    <w:sectPr w:rsidR="00335C9E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ED83F" w14:textId="77777777" w:rsidR="00BA1C7B" w:rsidRDefault="00BA1C7B" w:rsidP="00C637FE">
      <w:pPr>
        <w:spacing w:after="0" w:line="240" w:lineRule="auto"/>
      </w:pPr>
      <w:r>
        <w:separator/>
      </w:r>
    </w:p>
  </w:endnote>
  <w:endnote w:type="continuationSeparator" w:id="0">
    <w:p w14:paraId="1E8672BF" w14:textId="77777777" w:rsidR="00BA1C7B" w:rsidRDefault="00BA1C7B" w:rsidP="00C637FE">
      <w:pPr>
        <w:spacing w:after="0" w:line="240" w:lineRule="auto"/>
      </w:pPr>
      <w:r>
        <w:continuationSeparator/>
      </w:r>
    </w:p>
  </w:endnote>
  <w:endnote w:type="continuationNotice" w:id="1">
    <w:p w14:paraId="64582D78" w14:textId="77777777" w:rsidR="00BA1C7B" w:rsidRDefault="00BA1C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C7501" w14:textId="7364535A" w:rsidR="00555E82" w:rsidRDefault="00555E82">
    <w:pPr>
      <w:pStyle w:val="Footer"/>
    </w:pPr>
    <w:r>
      <w:t>Parks, Playgrounds and Reserves – Early Market Engagement</w:t>
    </w:r>
    <w:r>
      <w:tab/>
    </w:r>
    <w:r w:rsidR="00082334">
      <w:t>Workshop Notes</w:t>
    </w:r>
    <w:r w:rsidR="003C0F1C">
      <w:t xml:space="preserve"> – Aug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5AB53" w14:textId="77777777" w:rsidR="00082334" w:rsidRDefault="00082334">
    <w:pPr>
      <w:pStyle w:val="Footer"/>
    </w:pPr>
    <w:r>
      <w:t>Parks, Playgrounds and Reserves – Early Market Engagement</w:t>
    </w:r>
    <w:r>
      <w:tab/>
      <w:t>Questionnaire – Aug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05D8F" w14:textId="77777777" w:rsidR="00BA1C7B" w:rsidRDefault="00BA1C7B" w:rsidP="00C637FE">
      <w:pPr>
        <w:spacing w:after="0" w:line="240" w:lineRule="auto"/>
      </w:pPr>
      <w:r>
        <w:separator/>
      </w:r>
    </w:p>
  </w:footnote>
  <w:footnote w:type="continuationSeparator" w:id="0">
    <w:p w14:paraId="09EDF270" w14:textId="77777777" w:rsidR="00BA1C7B" w:rsidRDefault="00BA1C7B" w:rsidP="00C637FE">
      <w:pPr>
        <w:spacing w:after="0" w:line="240" w:lineRule="auto"/>
      </w:pPr>
      <w:r>
        <w:continuationSeparator/>
      </w:r>
    </w:p>
  </w:footnote>
  <w:footnote w:type="continuationNotice" w:id="1">
    <w:p w14:paraId="5D37CDB3" w14:textId="77777777" w:rsidR="00BA1C7B" w:rsidRDefault="00BA1C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BB733" w14:textId="2B9C12D3" w:rsidR="00C637FE" w:rsidRDefault="00C637FE">
    <w:pPr>
      <w:pStyle w:val="Header"/>
    </w:pPr>
    <w:r>
      <w:tab/>
    </w:r>
    <w:r>
      <w:tab/>
    </w:r>
    <w:r w:rsidRPr="00C637FE">
      <w:rPr>
        <w:noProof/>
      </w:rPr>
      <w:drawing>
        <wp:inline distT="0" distB="0" distL="0" distR="0" wp14:anchorId="1D8AE306" wp14:editId="466FF12D">
          <wp:extent cx="1182732" cy="799144"/>
          <wp:effectExtent l="0" t="0" r="0" b="1270"/>
          <wp:docPr id="15" name="Picture 14">
            <a:extLst xmlns:a="http://schemas.openxmlformats.org/drawingml/2006/main">
              <a:ext uri="{FF2B5EF4-FFF2-40B4-BE49-F238E27FC236}">
                <a16:creationId xmlns:a16="http://schemas.microsoft.com/office/drawing/2014/main" id="{849E2BB7-6E34-23BB-1A99-F3EC064D973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>
                    <a:extLst>
                      <a:ext uri="{FF2B5EF4-FFF2-40B4-BE49-F238E27FC236}">
                        <a16:creationId xmlns:a16="http://schemas.microsoft.com/office/drawing/2014/main" id="{849E2BB7-6E34-23BB-1A99-F3EC064D973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6482" cy="801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0F3A10" w14:textId="77777777" w:rsidR="004B6A3B" w:rsidRDefault="004B6A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1399E"/>
    <w:multiLevelType w:val="hybridMultilevel"/>
    <w:tmpl w:val="9E0E0AE4"/>
    <w:lvl w:ilvl="0" w:tplc="1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6CA7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1E4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CD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DED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3E8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365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2AA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A4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5D6D5A"/>
    <w:multiLevelType w:val="hybridMultilevel"/>
    <w:tmpl w:val="B9FC6AD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E23DA"/>
    <w:multiLevelType w:val="hybridMultilevel"/>
    <w:tmpl w:val="4C6E86EE"/>
    <w:lvl w:ilvl="0" w:tplc="B0808E4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F2BB2"/>
    <w:multiLevelType w:val="hybridMultilevel"/>
    <w:tmpl w:val="0AE670E4"/>
    <w:lvl w:ilvl="0" w:tplc="3FA65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5EF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A4D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DE3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027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78D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48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344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54C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C2733C9"/>
    <w:multiLevelType w:val="hybridMultilevel"/>
    <w:tmpl w:val="B56C5F26"/>
    <w:lvl w:ilvl="0" w:tplc="89B66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5097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540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78C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94D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2EC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B4B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61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0B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95996371">
    <w:abstractNumId w:val="0"/>
  </w:num>
  <w:num w:numId="2" w16cid:durableId="851647808">
    <w:abstractNumId w:val="4"/>
  </w:num>
  <w:num w:numId="3" w16cid:durableId="1361934666">
    <w:abstractNumId w:val="2"/>
  </w:num>
  <w:num w:numId="4" w16cid:durableId="1760446856">
    <w:abstractNumId w:val="3"/>
  </w:num>
  <w:num w:numId="5" w16cid:durableId="1041176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FE"/>
    <w:rsid w:val="0000024C"/>
    <w:rsid w:val="0000311A"/>
    <w:rsid w:val="00012988"/>
    <w:rsid w:val="00013168"/>
    <w:rsid w:val="000131F1"/>
    <w:rsid w:val="0002490F"/>
    <w:rsid w:val="00044477"/>
    <w:rsid w:val="000464FA"/>
    <w:rsid w:val="00066F07"/>
    <w:rsid w:val="0007272E"/>
    <w:rsid w:val="000779B9"/>
    <w:rsid w:val="00082334"/>
    <w:rsid w:val="00092DE1"/>
    <w:rsid w:val="000A5BF6"/>
    <w:rsid w:val="000C1F93"/>
    <w:rsid w:val="000C269F"/>
    <w:rsid w:val="000C5F64"/>
    <w:rsid w:val="000D5519"/>
    <w:rsid w:val="000F4AEB"/>
    <w:rsid w:val="0011745D"/>
    <w:rsid w:val="001441CC"/>
    <w:rsid w:val="001556A9"/>
    <w:rsid w:val="00163D98"/>
    <w:rsid w:val="0017452B"/>
    <w:rsid w:val="00175133"/>
    <w:rsid w:val="00192F3E"/>
    <w:rsid w:val="001A393C"/>
    <w:rsid w:val="001C43DD"/>
    <w:rsid w:val="001C742E"/>
    <w:rsid w:val="001D2F8F"/>
    <w:rsid w:val="001D46F6"/>
    <w:rsid w:val="00202DC8"/>
    <w:rsid w:val="00212ACF"/>
    <w:rsid w:val="0021EA7F"/>
    <w:rsid w:val="00222649"/>
    <w:rsid w:val="00222F87"/>
    <w:rsid w:val="00230016"/>
    <w:rsid w:val="00235FBA"/>
    <w:rsid w:val="00244C7B"/>
    <w:rsid w:val="00265A3C"/>
    <w:rsid w:val="002676CC"/>
    <w:rsid w:val="002805AD"/>
    <w:rsid w:val="00281C17"/>
    <w:rsid w:val="0028208F"/>
    <w:rsid w:val="002857D6"/>
    <w:rsid w:val="00286008"/>
    <w:rsid w:val="00292252"/>
    <w:rsid w:val="002A2B22"/>
    <w:rsid w:val="002A6536"/>
    <w:rsid w:val="002A6B91"/>
    <w:rsid w:val="002B4AB9"/>
    <w:rsid w:val="002B7019"/>
    <w:rsid w:val="002C242B"/>
    <w:rsid w:val="002E0EF2"/>
    <w:rsid w:val="002E2637"/>
    <w:rsid w:val="002E41F1"/>
    <w:rsid w:val="002F1E0B"/>
    <w:rsid w:val="0030446D"/>
    <w:rsid w:val="003146BD"/>
    <w:rsid w:val="00316C4B"/>
    <w:rsid w:val="00327A3D"/>
    <w:rsid w:val="003316A7"/>
    <w:rsid w:val="00335C9E"/>
    <w:rsid w:val="0034629E"/>
    <w:rsid w:val="00356CC6"/>
    <w:rsid w:val="003619BF"/>
    <w:rsid w:val="00361EEE"/>
    <w:rsid w:val="0036523B"/>
    <w:rsid w:val="00375BDD"/>
    <w:rsid w:val="003A608C"/>
    <w:rsid w:val="003C0F1C"/>
    <w:rsid w:val="003E52D0"/>
    <w:rsid w:val="003F3E70"/>
    <w:rsid w:val="003F6DBF"/>
    <w:rsid w:val="00412EA6"/>
    <w:rsid w:val="0041591B"/>
    <w:rsid w:val="00432D1D"/>
    <w:rsid w:val="004479ED"/>
    <w:rsid w:val="00462264"/>
    <w:rsid w:val="004625B1"/>
    <w:rsid w:val="00473B24"/>
    <w:rsid w:val="004B1EFD"/>
    <w:rsid w:val="004B6A3B"/>
    <w:rsid w:val="004E2811"/>
    <w:rsid w:val="004E3E74"/>
    <w:rsid w:val="004E45DE"/>
    <w:rsid w:val="004E7555"/>
    <w:rsid w:val="004E7F57"/>
    <w:rsid w:val="004F4F97"/>
    <w:rsid w:val="004F7634"/>
    <w:rsid w:val="00505A55"/>
    <w:rsid w:val="00514F47"/>
    <w:rsid w:val="00523C9A"/>
    <w:rsid w:val="005255F3"/>
    <w:rsid w:val="00527ECD"/>
    <w:rsid w:val="005314C7"/>
    <w:rsid w:val="00533C07"/>
    <w:rsid w:val="00543974"/>
    <w:rsid w:val="00555E82"/>
    <w:rsid w:val="00577094"/>
    <w:rsid w:val="00577DF1"/>
    <w:rsid w:val="00581DC9"/>
    <w:rsid w:val="0058463E"/>
    <w:rsid w:val="00586548"/>
    <w:rsid w:val="005A26B1"/>
    <w:rsid w:val="005A4215"/>
    <w:rsid w:val="005B02A8"/>
    <w:rsid w:val="005B3844"/>
    <w:rsid w:val="005D0FAA"/>
    <w:rsid w:val="005D78B1"/>
    <w:rsid w:val="006168F9"/>
    <w:rsid w:val="00630825"/>
    <w:rsid w:val="0065375F"/>
    <w:rsid w:val="006A2A20"/>
    <w:rsid w:val="006A5D7E"/>
    <w:rsid w:val="006B0FB8"/>
    <w:rsid w:val="006B7463"/>
    <w:rsid w:val="006C7311"/>
    <w:rsid w:val="006F2493"/>
    <w:rsid w:val="006F710E"/>
    <w:rsid w:val="00717869"/>
    <w:rsid w:val="00723D28"/>
    <w:rsid w:val="00740610"/>
    <w:rsid w:val="007432A7"/>
    <w:rsid w:val="00770C74"/>
    <w:rsid w:val="007A7FF6"/>
    <w:rsid w:val="007B3DC6"/>
    <w:rsid w:val="007C6C9B"/>
    <w:rsid w:val="007C6CE2"/>
    <w:rsid w:val="007D1414"/>
    <w:rsid w:val="007D6826"/>
    <w:rsid w:val="007E6553"/>
    <w:rsid w:val="007F6A4F"/>
    <w:rsid w:val="00804068"/>
    <w:rsid w:val="008142DA"/>
    <w:rsid w:val="008150BE"/>
    <w:rsid w:val="008300BE"/>
    <w:rsid w:val="00834C78"/>
    <w:rsid w:val="008360CE"/>
    <w:rsid w:val="00850987"/>
    <w:rsid w:val="00867175"/>
    <w:rsid w:val="00873505"/>
    <w:rsid w:val="008A584C"/>
    <w:rsid w:val="008B77F7"/>
    <w:rsid w:val="008D2C94"/>
    <w:rsid w:val="008E0513"/>
    <w:rsid w:val="008E35DF"/>
    <w:rsid w:val="008E4998"/>
    <w:rsid w:val="009073AC"/>
    <w:rsid w:val="0091437A"/>
    <w:rsid w:val="00914630"/>
    <w:rsid w:val="0092487B"/>
    <w:rsid w:val="00936DCE"/>
    <w:rsid w:val="00941F5C"/>
    <w:rsid w:val="009462B5"/>
    <w:rsid w:val="00971071"/>
    <w:rsid w:val="00971B30"/>
    <w:rsid w:val="00974D12"/>
    <w:rsid w:val="009A44FE"/>
    <w:rsid w:val="009B0588"/>
    <w:rsid w:val="009C12D0"/>
    <w:rsid w:val="009C59E2"/>
    <w:rsid w:val="009D46B5"/>
    <w:rsid w:val="00A03FAC"/>
    <w:rsid w:val="00A10AB3"/>
    <w:rsid w:val="00A10D42"/>
    <w:rsid w:val="00A264BC"/>
    <w:rsid w:val="00A473BD"/>
    <w:rsid w:val="00A50295"/>
    <w:rsid w:val="00A66C13"/>
    <w:rsid w:val="00AA3025"/>
    <w:rsid w:val="00AB2982"/>
    <w:rsid w:val="00AB7DEE"/>
    <w:rsid w:val="00AD771B"/>
    <w:rsid w:val="00AE69B1"/>
    <w:rsid w:val="00AE7901"/>
    <w:rsid w:val="00AF1D6A"/>
    <w:rsid w:val="00AF3907"/>
    <w:rsid w:val="00AF6CBA"/>
    <w:rsid w:val="00B12DA4"/>
    <w:rsid w:val="00B17864"/>
    <w:rsid w:val="00B24817"/>
    <w:rsid w:val="00B542C7"/>
    <w:rsid w:val="00B56D8D"/>
    <w:rsid w:val="00B63630"/>
    <w:rsid w:val="00B70897"/>
    <w:rsid w:val="00B958B7"/>
    <w:rsid w:val="00BA168D"/>
    <w:rsid w:val="00BA1C7B"/>
    <w:rsid w:val="00BB52AF"/>
    <w:rsid w:val="00BC0F0E"/>
    <w:rsid w:val="00BC33C4"/>
    <w:rsid w:val="00BD6424"/>
    <w:rsid w:val="00C03466"/>
    <w:rsid w:val="00C06EE8"/>
    <w:rsid w:val="00C10B9C"/>
    <w:rsid w:val="00C20680"/>
    <w:rsid w:val="00C250A8"/>
    <w:rsid w:val="00C25652"/>
    <w:rsid w:val="00C25F93"/>
    <w:rsid w:val="00C5071F"/>
    <w:rsid w:val="00C5177B"/>
    <w:rsid w:val="00C55A42"/>
    <w:rsid w:val="00C60A6B"/>
    <w:rsid w:val="00C637FE"/>
    <w:rsid w:val="00C6445D"/>
    <w:rsid w:val="00C75236"/>
    <w:rsid w:val="00CC3138"/>
    <w:rsid w:val="00CC76B2"/>
    <w:rsid w:val="00CD3426"/>
    <w:rsid w:val="00CE1B10"/>
    <w:rsid w:val="00CF022F"/>
    <w:rsid w:val="00CF2443"/>
    <w:rsid w:val="00CF2E89"/>
    <w:rsid w:val="00CF7169"/>
    <w:rsid w:val="00D004AB"/>
    <w:rsid w:val="00D0115B"/>
    <w:rsid w:val="00D21C79"/>
    <w:rsid w:val="00D27390"/>
    <w:rsid w:val="00D33B78"/>
    <w:rsid w:val="00D36B32"/>
    <w:rsid w:val="00D36EFE"/>
    <w:rsid w:val="00D55541"/>
    <w:rsid w:val="00D61468"/>
    <w:rsid w:val="00D74684"/>
    <w:rsid w:val="00D829C1"/>
    <w:rsid w:val="00D92B31"/>
    <w:rsid w:val="00D94A79"/>
    <w:rsid w:val="00DA2BCE"/>
    <w:rsid w:val="00DB7735"/>
    <w:rsid w:val="00DC3ACD"/>
    <w:rsid w:val="00DC5C8B"/>
    <w:rsid w:val="00DC6066"/>
    <w:rsid w:val="00DD6296"/>
    <w:rsid w:val="00DD7BFE"/>
    <w:rsid w:val="00DE6C40"/>
    <w:rsid w:val="00DF5ADE"/>
    <w:rsid w:val="00E03EC7"/>
    <w:rsid w:val="00E2391B"/>
    <w:rsid w:val="00E31C5A"/>
    <w:rsid w:val="00E33AEB"/>
    <w:rsid w:val="00E37A8B"/>
    <w:rsid w:val="00E56B7B"/>
    <w:rsid w:val="00E66F4A"/>
    <w:rsid w:val="00E73ECD"/>
    <w:rsid w:val="00E86F62"/>
    <w:rsid w:val="00EA28E5"/>
    <w:rsid w:val="00EA5729"/>
    <w:rsid w:val="00EA7668"/>
    <w:rsid w:val="00EB3BD6"/>
    <w:rsid w:val="00EC41AA"/>
    <w:rsid w:val="00ED2E9A"/>
    <w:rsid w:val="00ED316D"/>
    <w:rsid w:val="00EE155C"/>
    <w:rsid w:val="00EF201D"/>
    <w:rsid w:val="00F26946"/>
    <w:rsid w:val="00F56D41"/>
    <w:rsid w:val="00F6319D"/>
    <w:rsid w:val="00F7010B"/>
    <w:rsid w:val="00F93D1B"/>
    <w:rsid w:val="00F969B8"/>
    <w:rsid w:val="00FC60C8"/>
    <w:rsid w:val="00FD50F4"/>
    <w:rsid w:val="00FD65FF"/>
    <w:rsid w:val="00FE319D"/>
    <w:rsid w:val="00FF4E8F"/>
    <w:rsid w:val="077C9DE5"/>
    <w:rsid w:val="0D7245A7"/>
    <w:rsid w:val="16F82A16"/>
    <w:rsid w:val="1DDFC016"/>
    <w:rsid w:val="25BCC0EC"/>
    <w:rsid w:val="2C88C70E"/>
    <w:rsid w:val="3A453368"/>
    <w:rsid w:val="4659F3EF"/>
    <w:rsid w:val="48945906"/>
    <w:rsid w:val="4FD59AAF"/>
    <w:rsid w:val="534C6434"/>
    <w:rsid w:val="61C34D98"/>
    <w:rsid w:val="64A23A21"/>
    <w:rsid w:val="6C230FD5"/>
    <w:rsid w:val="78D0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6CA19"/>
  <w15:chartTrackingRefBased/>
  <w15:docId w15:val="{97AD8715-DF66-48B4-A044-D6ADF3E0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7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3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37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37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37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37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37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7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37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7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37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37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37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37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37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37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37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3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7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3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3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37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37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37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37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37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37F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63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7FE"/>
  </w:style>
  <w:style w:type="paragraph" w:styleId="Footer">
    <w:name w:val="footer"/>
    <w:basedOn w:val="Normal"/>
    <w:link w:val="FooterChar"/>
    <w:uiPriority w:val="99"/>
    <w:unhideWhenUsed/>
    <w:rsid w:val="00C63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7FE"/>
  </w:style>
  <w:style w:type="character" w:styleId="Hyperlink">
    <w:name w:val="Hyperlink"/>
    <w:basedOn w:val="DefaultParagraphFont"/>
    <w:uiPriority w:val="99"/>
    <w:unhideWhenUsed/>
    <w:rsid w:val="00C637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7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6F62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3B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3B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3B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B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B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1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006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6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00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5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1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ssuu.com/newzealandrecreationassociation/docs/open_space_maintenance_specificati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s.govt.nz/WaikDC/ExternalTenderDetails.htm?id=32148394" TargetMode="External"/><Relationship Id="rId5" Type="http://schemas.openxmlformats.org/officeDocument/2006/relationships/styles" Target="styles.xml"/><Relationship Id="rId15" Type="http://schemas.openxmlformats.org/officeDocument/2006/relationships/hyperlink" Target="mailto:OpenSpacesContract@waidc.govt.nz" TargetMode="External"/><Relationship Id="rId10" Type="http://schemas.openxmlformats.org/officeDocument/2006/relationships/hyperlink" Target="https://www.takitini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0cda8-9590-4a28-9853-0c52915807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F26217B90A24489FB6E45ABDF7D43" ma:contentTypeVersion="14" ma:contentTypeDescription="Create a new document." ma:contentTypeScope="" ma:versionID="d67a12301e0baa37da52289a1b424ce3">
  <xsd:schema xmlns:xsd="http://www.w3.org/2001/XMLSchema" xmlns:xs="http://www.w3.org/2001/XMLSchema" xmlns:p="http://schemas.microsoft.com/office/2006/metadata/properties" xmlns:ns2="4660cda8-9590-4a28-9853-0c529158071a" targetNamespace="http://schemas.microsoft.com/office/2006/metadata/properties" ma:root="true" ma:fieldsID="f7b9cd395fa3b3c4d6716da07ebbdb5b" ns2:_="">
    <xsd:import namespace="4660cda8-9590-4a28-9853-0c52915807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0cda8-9590-4a28-9853-0c5291580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867a145-a42a-4ae0-8218-693d28432c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8C8767-C141-4BA9-84A2-B7876A004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685A5-7F4B-4167-AD4D-0998557FEB14}">
  <ds:schemaRefs>
    <ds:schemaRef ds:uri="http://schemas.microsoft.com/office/2006/metadata/properties"/>
    <ds:schemaRef ds:uri="http://schemas.microsoft.com/office/infopath/2007/PartnerControls"/>
    <ds:schemaRef ds:uri="4660cda8-9590-4a28-9853-0c529158071a"/>
  </ds:schemaRefs>
</ds:datastoreItem>
</file>

<file path=customXml/itemProps3.xml><?xml version="1.0" encoding="utf-8"?>
<ds:datastoreItem xmlns:ds="http://schemas.openxmlformats.org/officeDocument/2006/customXml" ds:itemID="{32BA14FC-BC68-4F7B-9B40-307133D55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0cda8-9590-4a28-9853-0c52915807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844</Words>
  <Characters>4813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Links>
    <vt:vector size="24" baseType="variant">
      <vt:variant>
        <vt:i4>1900664</vt:i4>
      </vt:variant>
      <vt:variant>
        <vt:i4>9</vt:i4>
      </vt:variant>
      <vt:variant>
        <vt:i4>0</vt:i4>
      </vt:variant>
      <vt:variant>
        <vt:i4>5</vt:i4>
      </vt:variant>
      <vt:variant>
        <vt:lpwstr>mailto:OpenSpacesContract@waidc.govt.nz</vt:lpwstr>
      </vt:variant>
      <vt:variant>
        <vt:lpwstr/>
      </vt:variant>
      <vt:variant>
        <vt:i4>852077</vt:i4>
      </vt:variant>
      <vt:variant>
        <vt:i4>6</vt:i4>
      </vt:variant>
      <vt:variant>
        <vt:i4>0</vt:i4>
      </vt:variant>
      <vt:variant>
        <vt:i4>5</vt:i4>
      </vt:variant>
      <vt:variant>
        <vt:lpwstr>https://issuu.com/newzealandrecreationassociation/docs/open_space_maintenance_specificatio</vt:lpwstr>
      </vt:variant>
      <vt:variant>
        <vt:lpwstr/>
      </vt:variant>
      <vt:variant>
        <vt:i4>4718685</vt:i4>
      </vt:variant>
      <vt:variant>
        <vt:i4>3</vt:i4>
      </vt:variant>
      <vt:variant>
        <vt:i4>0</vt:i4>
      </vt:variant>
      <vt:variant>
        <vt:i4>5</vt:i4>
      </vt:variant>
      <vt:variant>
        <vt:lpwstr>https://www.gets.govt.nz/WaikDC/ExternalTenderDetails.htm?id=32148394</vt:lpwstr>
      </vt:variant>
      <vt:variant>
        <vt:lpwstr/>
      </vt:variant>
      <vt:variant>
        <vt:i4>5111812</vt:i4>
      </vt:variant>
      <vt:variant>
        <vt:i4>0</vt:i4>
      </vt:variant>
      <vt:variant>
        <vt:i4>0</vt:i4>
      </vt:variant>
      <vt:variant>
        <vt:i4>5</vt:i4>
      </vt:variant>
      <vt:variant>
        <vt:lpwstr>https://www.takitini.com/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Boyt</dc:creator>
  <cp:keywords/>
  <dc:description/>
  <cp:lastModifiedBy>Karen Boyt</cp:lastModifiedBy>
  <cp:revision>196</cp:revision>
  <dcterms:created xsi:type="dcterms:W3CDTF">2024-04-22T23:07:00Z</dcterms:created>
  <dcterms:modified xsi:type="dcterms:W3CDTF">2025-08-05T22:01:00Z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0x01010031EF26217B90A24489FB6E45ABDF7D43</vt:lpwstr>
  </property>
  <property fmtid="{D5CDD505-2E9C-101B-9397-08002B2CF9AE}" pid="3" name="MediaServiceImageTags">
    <vt:lpwstr/>
  </property>
</Properties>
</file>